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/>
        <w:jc w:val="center"/>
        <w:textAlignment w:val="auto"/>
        <w:outlineLvl w:val="9"/>
        <w:rPr>
          <w:rFonts w:hint="eastAsia" w:ascii="FZXiaoBiaoSong-B05" w:hAnsi="FZXiaoBiaoSong-B05" w:eastAsia="FZXiaoBiaoSong-B05" w:cs="FZXiaoBiaoSong-B05"/>
          <w:color w:val="auto"/>
          <w:spacing w:val="-8"/>
          <w:sz w:val="36"/>
        </w:rPr>
      </w:pPr>
      <w:r>
        <w:rPr>
          <w:rFonts w:hint="eastAsia" w:ascii="FZXiaoBiaoSong-B05" w:hAnsi="FZXiaoBiaoSong-B05" w:eastAsia="FZXiaoBiaoSong-B05" w:cs="FZXiaoBiaoSong-B05"/>
          <w:color w:val="auto"/>
          <w:spacing w:val="-8"/>
          <w:sz w:val="36"/>
        </w:rPr>
        <w:t>自治区“访惠聚”驻村等专业技术人员职称评审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/>
        <w:jc w:val="center"/>
        <w:textAlignment w:val="auto"/>
        <w:rPr>
          <w:rFonts w:hint="eastAsia" w:ascii="FZXiaoBiaoSong-B05" w:hAnsi="FZXiaoBiaoSong-B05" w:eastAsia="FZXiaoBiaoSong-B05" w:cs="FZXiaoBiaoSong-B05"/>
          <w:color w:val="auto"/>
          <w:sz w:val="36"/>
          <w:lang w:val="en-US" w:eastAsia="zh-CN"/>
        </w:rPr>
      </w:pPr>
      <w:r>
        <w:rPr>
          <w:rFonts w:hint="eastAsia" w:ascii="FZXiaoBiaoSong-B05" w:hAnsi="FZXiaoBiaoSong-B05" w:eastAsia="FZXiaoBiaoSong-B05" w:cs="FZXiaoBiaoSong-B05"/>
          <w:color w:val="auto"/>
          <w:spacing w:val="-8"/>
          <w:sz w:val="36"/>
        </w:rPr>
        <w:t>免除继续教育学习</w:t>
      </w:r>
      <w:r>
        <w:rPr>
          <w:rFonts w:hint="eastAsia" w:ascii="FZXiaoBiaoSong-B05" w:hAnsi="FZXiaoBiaoSong-B05" w:eastAsia="FZXiaoBiaoSong-B05" w:cs="FZXiaoBiaoSong-B05"/>
          <w:color w:val="auto"/>
          <w:spacing w:val="-8"/>
          <w:sz w:val="36"/>
          <w:lang w:val="en-US" w:eastAsia="zh-CN"/>
        </w:rPr>
        <w:t>申请</w:t>
      </w:r>
      <w:r>
        <w:rPr>
          <w:rFonts w:hint="eastAsia" w:ascii="FZXiaoBiaoSong-B05" w:hAnsi="FZXiaoBiaoSong-B05" w:eastAsia="FZXiaoBiaoSong-B05" w:cs="FZXiaoBiaoSong-B05"/>
          <w:color w:val="auto"/>
          <w:spacing w:val="-8"/>
          <w:sz w:val="36"/>
        </w:rPr>
        <w:t>表</w:t>
      </w:r>
    </w:p>
    <w:tbl>
      <w:tblPr>
        <w:tblStyle w:val="5"/>
        <w:tblpPr w:leftFromText="180" w:rightFromText="180" w:vertAnchor="text" w:horzAnchor="page" w:tblpX="1549" w:tblpY="553"/>
        <w:tblOverlap w:val="never"/>
        <w:tblW w:w="90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2277"/>
        <w:gridCol w:w="764"/>
        <w:gridCol w:w="1677"/>
        <w:gridCol w:w="1186"/>
        <w:gridCol w:w="1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楷体_GB2312" w:eastAsia="楷体_GB2312"/>
                <w:color w:val="auto"/>
                <w:sz w:val="24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4"/>
                <w:szCs w:val="28"/>
              </w:rPr>
              <w:t>姓</w:t>
            </w:r>
            <w:r>
              <w:rPr>
                <w:rFonts w:hint="default" w:ascii="楷体_GB2312" w:eastAsia="楷体_GB2312"/>
                <w:color w:val="auto"/>
                <w:sz w:val="24"/>
                <w:szCs w:val="28"/>
                <w:lang w:val="en"/>
              </w:rPr>
              <w:t xml:space="preserve">   </w:t>
            </w:r>
            <w:r>
              <w:rPr>
                <w:rFonts w:hint="eastAsia" w:ascii="楷体_GB2312" w:eastAsia="楷体_GB2312"/>
                <w:color w:val="auto"/>
                <w:sz w:val="24"/>
                <w:szCs w:val="28"/>
              </w:rPr>
              <w:t>名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楷体_GB2312" w:eastAsia="楷体_GB2312"/>
                <w:color w:val="auto"/>
                <w:sz w:val="24"/>
                <w:szCs w:val="28"/>
              </w:rPr>
            </w:pPr>
          </w:p>
        </w:tc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楷体_GB2312" w:eastAsia="楷体_GB2312"/>
                <w:color w:val="auto"/>
                <w:sz w:val="24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4"/>
                <w:szCs w:val="28"/>
              </w:rPr>
              <w:t>性别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楷体_GB2312" w:eastAsia="楷体_GB2312"/>
                <w:color w:val="auto"/>
                <w:sz w:val="24"/>
                <w:szCs w:val="28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楷体_GB2312" w:eastAsia="楷体_GB2312"/>
                <w:color w:val="auto"/>
                <w:sz w:val="24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4"/>
                <w:szCs w:val="28"/>
              </w:rPr>
              <w:t>出生年月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楷体_GB2312" w:eastAsia="楷体_GB2312"/>
                <w:color w:val="auto"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楷体_GB2312" w:eastAsia="楷体_GB2312"/>
                <w:color w:val="auto"/>
                <w:sz w:val="24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4"/>
                <w:szCs w:val="28"/>
              </w:rPr>
              <w:t>身份证号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楷体_GB2312" w:eastAsia="楷体_GB2312"/>
                <w:color w:val="auto"/>
                <w:sz w:val="24"/>
                <w:szCs w:val="28"/>
              </w:rPr>
            </w:pPr>
          </w:p>
        </w:tc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楷体_GB2312" w:eastAsia="楷体_GB2312"/>
                <w:color w:val="auto"/>
                <w:sz w:val="24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4"/>
                <w:szCs w:val="28"/>
              </w:rPr>
              <w:t>学历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楷体_GB2312" w:eastAsia="楷体_GB2312"/>
                <w:color w:val="auto"/>
                <w:sz w:val="24"/>
                <w:szCs w:val="28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楷体_GB2312" w:eastAsia="楷体_GB2312"/>
                <w:color w:val="auto"/>
                <w:sz w:val="24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4"/>
                <w:szCs w:val="28"/>
              </w:rPr>
              <w:t>学</w:t>
            </w:r>
            <w:r>
              <w:rPr>
                <w:rFonts w:hint="default" w:ascii="楷体_GB2312" w:eastAsia="楷体_GB2312"/>
                <w:color w:val="auto"/>
                <w:sz w:val="24"/>
                <w:szCs w:val="28"/>
                <w:lang w:val="en"/>
              </w:rPr>
              <w:t xml:space="preserve">  </w:t>
            </w:r>
            <w:r>
              <w:rPr>
                <w:rFonts w:hint="eastAsia" w:ascii="楷体_GB2312" w:eastAsia="楷体_GB2312"/>
                <w:color w:val="auto"/>
                <w:sz w:val="24"/>
                <w:szCs w:val="28"/>
              </w:rPr>
              <w:t>位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楷体_GB2312" w:eastAsia="楷体_GB2312"/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</w:trPr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楷体_GB2312" w:eastAsia="楷体_GB2312"/>
                <w:color w:val="auto"/>
                <w:sz w:val="24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4"/>
                <w:szCs w:val="28"/>
              </w:rPr>
              <w:t>何时何学校何专业毕业</w:t>
            </w:r>
          </w:p>
        </w:tc>
        <w:tc>
          <w:tcPr>
            <w:tcW w:w="729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楷体_GB2312" w:eastAsia="楷体_GB2312"/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楷体_GB2312" w:eastAsia="楷体_GB2312"/>
                <w:color w:val="auto"/>
                <w:sz w:val="24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4"/>
                <w:szCs w:val="28"/>
              </w:rPr>
              <w:t>现工作单位</w:t>
            </w:r>
          </w:p>
        </w:tc>
        <w:tc>
          <w:tcPr>
            <w:tcW w:w="30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楷体_GB2312" w:eastAsia="楷体_GB2312"/>
                <w:color w:val="auto"/>
                <w:sz w:val="24"/>
                <w:szCs w:val="28"/>
              </w:rPr>
            </w:pPr>
          </w:p>
        </w:tc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楷体_GB2312" w:eastAsia="楷体_GB2312"/>
                <w:color w:val="auto"/>
                <w:sz w:val="24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4"/>
                <w:szCs w:val="28"/>
              </w:rPr>
              <w:t>参加工作时间</w:t>
            </w:r>
          </w:p>
        </w:tc>
        <w:tc>
          <w:tcPr>
            <w:tcW w:w="25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楷体_GB2312" w:eastAsia="楷体_GB2312"/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</w:trPr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楷体_GB2312" w:eastAsia="楷体_GB2312"/>
                <w:color w:val="auto"/>
                <w:sz w:val="24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4"/>
                <w:szCs w:val="28"/>
              </w:rPr>
              <w:t>现有专业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楷体_GB2312" w:eastAsia="楷体_GB2312"/>
                <w:color w:val="auto"/>
                <w:sz w:val="24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4"/>
                <w:szCs w:val="28"/>
              </w:rPr>
              <w:t>技术职务</w:t>
            </w:r>
          </w:p>
        </w:tc>
        <w:tc>
          <w:tcPr>
            <w:tcW w:w="30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楷体_GB2312" w:eastAsia="楷体_GB2312"/>
                <w:color w:val="auto"/>
                <w:sz w:val="24"/>
                <w:szCs w:val="28"/>
              </w:rPr>
            </w:pPr>
          </w:p>
        </w:tc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楷体_GB2312" w:eastAsia="楷体_GB2312"/>
                <w:color w:val="auto"/>
                <w:sz w:val="24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4"/>
                <w:szCs w:val="28"/>
              </w:rPr>
              <w:t>拟申报专业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楷体_GB2312" w:eastAsia="楷体_GB2312"/>
                <w:color w:val="auto"/>
                <w:sz w:val="24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4"/>
                <w:szCs w:val="28"/>
              </w:rPr>
              <w:t>技术职务</w:t>
            </w:r>
          </w:p>
        </w:tc>
        <w:tc>
          <w:tcPr>
            <w:tcW w:w="25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楷体_GB2312" w:eastAsia="楷体_GB2312"/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5" w:hRule="atLeast"/>
        </w:trPr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楷体_GB2312" w:eastAsia="楷体_GB2312"/>
                <w:color w:val="auto"/>
                <w:sz w:val="24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4"/>
                <w:szCs w:val="28"/>
              </w:rPr>
              <w:t>免</w:t>
            </w:r>
            <w:r>
              <w:rPr>
                <w:rFonts w:hint="eastAsia" w:ascii="楷体_GB2312" w:eastAsia="楷体_GB2312"/>
                <w:color w:val="auto"/>
                <w:sz w:val="24"/>
                <w:szCs w:val="28"/>
                <w:lang w:val="en-US" w:eastAsia="zh-CN"/>
              </w:rPr>
              <w:t>学</w:t>
            </w:r>
            <w:r>
              <w:rPr>
                <w:rFonts w:hint="eastAsia" w:ascii="楷体_GB2312" w:eastAsia="楷体_GB2312"/>
                <w:color w:val="auto"/>
                <w:sz w:val="24"/>
                <w:szCs w:val="28"/>
              </w:rPr>
              <w:t>理由</w:t>
            </w:r>
          </w:p>
        </w:tc>
        <w:tc>
          <w:tcPr>
            <w:tcW w:w="729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楷体_GB2312" w:eastAsia="楷体_GB2312"/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5" w:hRule="atLeast"/>
        </w:trPr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楷体_GB2312" w:eastAsia="楷体_GB2312"/>
                <w:color w:val="auto"/>
                <w:sz w:val="24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4"/>
                <w:szCs w:val="28"/>
              </w:rPr>
              <w:t>审</w:t>
            </w:r>
            <w:r>
              <w:rPr>
                <w:rFonts w:hint="eastAsia" w:ascii="楷体_GB2312" w:eastAsia="楷体_GB2312"/>
                <w:color w:val="auto"/>
                <w:sz w:val="24"/>
                <w:szCs w:val="28"/>
                <w:lang w:val="en-US" w:eastAsia="zh-CN"/>
              </w:rPr>
              <w:t>核</w:t>
            </w:r>
            <w:r>
              <w:rPr>
                <w:rFonts w:hint="eastAsia" w:ascii="楷体_GB2312" w:eastAsia="楷体_GB2312"/>
                <w:color w:val="auto"/>
                <w:sz w:val="24"/>
                <w:szCs w:val="28"/>
              </w:rPr>
              <w:t>意见</w:t>
            </w:r>
          </w:p>
        </w:tc>
        <w:tc>
          <w:tcPr>
            <w:tcW w:w="729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楷体_GB2312" w:eastAsia="楷体_GB2312"/>
                <w:color w:val="auto"/>
                <w:sz w:val="24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楷体_GB2312" w:eastAsia="楷体_GB2312"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color w:val="auto"/>
                <w:sz w:val="24"/>
                <w:szCs w:val="28"/>
                <w:lang w:val="en-US" w:eastAsia="zh-CN"/>
              </w:rPr>
              <w:t xml:space="preserve">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楷体_GB2312" w:eastAsia="楷体_GB2312"/>
                <w:color w:val="auto"/>
                <w:sz w:val="24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4"/>
                <w:szCs w:val="28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楷体_GB2312" w:eastAsia="楷体_GB2312"/>
                <w:color w:val="auto"/>
                <w:sz w:val="24"/>
                <w:szCs w:val="28"/>
              </w:rPr>
              <w:t>公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楷体_GB2312" w:eastAsia="楷体_GB2312"/>
                <w:color w:val="auto"/>
                <w:sz w:val="24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4"/>
                <w:szCs w:val="28"/>
              </w:rPr>
              <w:t xml:space="preserve">　　　　　　　　　   </w:t>
            </w:r>
            <w:r>
              <w:rPr>
                <w:rFonts w:hint="eastAsia" w:ascii="楷体_GB2312" w:eastAsia="楷体_GB2312"/>
                <w:color w:val="auto"/>
                <w:sz w:val="24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楷体_GB2312" w:eastAsia="楷体_GB2312"/>
                <w:color w:val="auto"/>
                <w:sz w:val="24"/>
                <w:szCs w:val="28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482" w:firstLineChars="200"/>
        <w:jc w:val="both"/>
        <w:textAlignment w:val="auto"/>
        <w:rPr>
          <w:rFonts w:hint="eastAsia"/>
          <w:b/>
          <w:bCs/>
          <w:color w:val="auto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注：1.仍在参加“访惠聚”驻村（含抽调到各级“访惠聚”办公室）工作的专业技术人员，由同级“访惠聚”办公室审核；参加驻村管寺的专业技术人员，由同级党委统战部门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4"/>
          <w:szCs w:val="24"/>
          <w:u w:val="none"/>
          <w:lang w:val="en-US" w:eastAsia="zh-CN" w:bidi="ar-SA"/>
        </w:rPr>
        <w:t>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2.参加“访惠聚”驻村、驻村管寺、南疆幼儿园支教工作已返回人员，由原派驻单位所属的地州市或自治区区属主管单位审核。</w:t>
      </w:r>
    </w:p>
    <w:p>
      <w:pPr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3.各地各部门不得私自设置免除继续教育学习事项及申请表（审批表）。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XiaoBiaoSong-B05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kYTcyN2JhZDQ5ODkyODVmM2UxZGRkYmQ1Njg3NWIifQ=="/>
  </w:docVars>
  <w:rsids>
    <w:rsidRoot w:val="26312C91"/>
    <w:rsid w:val="26312C91"/>
    <w:rsid w:val="61B5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233</Characters>
  <Lines>0</Lines>
  <Paragraphs>0</Paragraphs>
  <TotalTime>0</TotalTime>
  <ScaleCrop>false</ScaleCrop>
  <LinksUpToDate>false</LinksUpToDate>
  <CharactersWithSpaces>234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2023-09-26T04:40:00Z</dcterms:created>
  <dc:creator>余思圆</dc:creator>
  <cp:lastModifiedBy>余思圆</cp:lastModifiedBy>
  <dcterms:modified xsi:type="dcterms:W3CDTF">2023-09-26T04:42:02Z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DF7072E26BE7496CB72783F0851FDBFA_13</vt:lpwstr>
  </property>
</Properties>
</file>